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99" w:rsidRDefault="00C94D99" w:rsidP="00B96DD8">
      <w:pPr>
        <w:numPr>
          <w:ilvl w:val="0"/>
          <w:numId w:val="2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The Premier’s Council on Climate Change provides strategic advice to the Queensland Government and is comprised of 12 members external to Government with expertise across key sectors.</w:t>
      </w:r>
    </w:p>
    <w:p w:rsidR="00CE68C8" w:rsidRPr="00C80A92" w:rsidRDefault="00C94D99" w:rsidP="00B96DD8">
      <w:pPr>
        <w:numPr>
          <w:ilvl w:val="0"/>
          <w:numId w:val="2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Council developed its fourth Working Paper</w:t>
      </w:r>
      <w:r w:rsidR="00B96DD8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B96DD8">
        <w:rPr>
          <w:rFonts w:ascii="Arial" w:hAnsi="Arial" w:cs="Arial"/>
          <w:color w:val="auto"/>
          <w:sz w:val="22"/>
          <w:szCs w:val="22"/>
        </w:rPr>
        <w:t>en</w:t>
      </w:r>
      <w:r>
        <w:rPr>
          <w:rFonts w:ascii="Arial" w:hAnsi="Arial" w:cs="Arial"/>
          <w:color w:val="auto"/>
          <w:sz w:val="22"/>
          <w:szCs w:val="22"/>
        </w:rPr>
        <w:t xml:space="preserve">titled </w:t>
      </w:r>
      <w:r w:rsidR="00CE68C8" w:rsidRPr="00C80A92">
        <w:rPr>
          <w:rFonts w:ascii="Arial" w:hAnsi="Arial" w:cs="Arial"/>
          <w:i/>
          <w:color w:val="auto"/>
          <w:sz w:val="22"/>
          <w:szCs w:val="22"/>
        </w:rPr>
        <w:t xml:space="preserve">Capturing Carbon in the Rural Landscape: Opportunities for Queensland. </w:t>
      </w:r>
      <w:r w:rsidR="00B96DD8">
        <w:rPr>
          <w:rFonts w:ascii="Arial" w:hAnsi="Arial" w:cs="Arial"/>
          <w:color w:val="auto"/>
          <w:sz w:val="22"/>
          <w:szCs w:val="22"/>
        </w:rPr>
        <w:t xml:space="preserve">The Council Paper includes 15 </w:t>
      </w:r>
      <w:r>
        <w:rPr>
          <w:rFonts w:ascii="Arial" w:hAnsi="Arial" w:cs="Arial"/>
          <w:color w:val="auto"/>
          <w:sz w:val="22"/>
          <w:szCs w:val="22"/>
        </w:rPr>
        <w:t>recommendations to the Queensland Government on policy and investment adjustments to prepare Queensland to make optimal use of emerging market incentives for increased carbon capture in the rural landscape.</w:t>
      </w:r>
    </w:p>
    <w:p w:rsidR="00317EA2" w:rsidRPr="00C80A92" w:rsidRDefault="00317EA2" w:rsidP="00B96DD8">
      <w:pPr>
        <w:numPr>
          <w:ilvl w:val="0"/>
          <w:numId w:val="2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80A92">
        <w:rPr>
          <w:rFonts w:ascii="Arial" w:hAnsi="Arial" w:cs="Arial"/>
          <w:color w:val="auto"/>
          <w:sz w:val="22"/>
          <w:szCs w:val="22"/>
        </w:rPr>
        <w:t>The</w:t>
      </w:r>
      <w:r w:rsidR="00CE68C8" w:rsidRPr="00C80A92">
        <w:rPr>
          <w:rFonts w:ascii="Arial" w:hAnsi="Arial" w:cs="Arial"/>
          <w:color w:val="auto"/>
          <w:sz w:val="22"/>
          <w:szCs w:val="22"/>
        </w:rPr>
        <w:t xml:space="preserve"> Council</w:t>
      </w:r>
      <w:r w:rsidRPr="00C80A92">
        <w:rPr>
          <w:rFonts w:ascii="Arial" w:hAnsi="Arial" w:cs="Arial"/>
          <w:color w:val="auto"/>
          <w:sz w:val="22"/>
          <w:szCs w:val="22"/>
        </w:rPr>
        <w:t xml:space="preserve"> recommendations </w:t>
      </w:r>
      <w:r w:rsidR="001A7592" w:rsidRPr="00C80A92">
        <w:rPr>
          <w:rFonts w:ascii="Arial" w:hAnsi="Arial" w:cs="Arial"/>
          <w:color w:val="auto"/>
          <w:sz w:val="22"/>
          <w:szCs w:val="22"/>
        </w:rPr>
        <w:t>were</w:t>
      </w:r>
      <w:r w:rsidRPr="00C80A92">
        <w:rPr>
          <w:rFonts w:ascii="Arial" w:hAnsi="Arial" w:cs="Arial"/>
          <w:color w:val="auto"/>
          <w:sz w:val="22"/>
          <w:szCs w:val="22"/>
        </w:rPr>
        <w:t xml:space="preserve"> </w:t>
      </w:r>
      <w:r w:rsidR="00C80A92" w:rsidRPr="00C80A92">
        <w:rPr>
          <w:rFonts w:ascii="Arial" w:hAnsi="Arial" w:cs="Arial"/>
          <w:color w:val="auto"/>
          <w:sz w:val="22"/>
          <w:szCs w:val="22"/>
        </w:rPr>
        <w:t xml:space="preserve">based on </w:t>
      </w:r>
      <w:r w:rsidRPr="00C80A92">
        <w:rPr>
          <w:rFonts w:ascii="Arial" w:hAnsi="Arial" w:cs="Arial"/>
          <w:color w:val="auto"/>
          <w:sz w:val="22"/>
          <w:szCs w:val="22"/>
        </w:rPr>
        <w:t>an expert scientific report commissioned for the Council from CSIRO</w:t>
      </w:r>
      <w:r w:rsidR="001A7592" w:rsidRPr="00C80A92">
        <w:rPr>
          <w:rFonts w:ascii="Arial" w:hAnsi="Arial" w:cs="Arial"/>
          <w:color w:val="auto"/>
          <w:sz w:val="22"/>
          <w:szCs w:val="22"/>
        </w:rPr>
        <w:t xml:space="preserve"> titled</w:t>
      </w:r>
      <w:r w:rsidRPr="00C80A92">
        <w:rPr>
          <w:rFonts w:ascii="Arial" w:hAnsi="Arial" w:cs="Arial"/>
          <w:color w:val="auto"/>
          <w:sz w:val="22"/>
          <w:szCs w:val="22"/>
        </w:rPr>
        <w:t xml:space="preserve">, </w:t>
      </w:r>
      <w:r w:rsidRPr="00C80A92">
        <w:rPr>
          <w:rFonts w:ascii="Arial" w:hAnsi="Arial" w:cs="Arial"/>
          <w:i/>
          <w:color w:val="auto"/>
          <w:sz w:val="22"/>
          <w:szCs w:val="22"/>
        </w:rPr>
        <w:t xml:space="preserve">An Analysis of Greenhouse Gas Mitigation and Carbon Biosequestration Opportunities from </w:t>
      </w:r>
      <w:smartTag w:uri="urn:schemas-microsoft-com:office:smarttags" w:element="place">
        <w:smartTag w:uri="urn:schemas-microsoft-com:office:smarttags" w:element="PlaceName">
          <w:r w:rsidRPr="00C80A92">
            <w:rPr>
              <w:rFonts w:ascii="Arial" w:hAnsi="Arial" w:cs="Arial"/>
              <w:i/>
              <w:color w:val="auto"/>
              <w:sz w:val="22"/>
              <w:szCs w:val="22"/>
            </w:rPr>
            <w:t>Rural</w:t>
          </w:r>
        </w:smartTag>
        <w:r w:rsidRPr="00C80A92">
          <w:rPr>
            <w:rFonts w:ascii="Arial" w:hAnsi="Arial" w:cs="Arial"/>
            <w:i/>
            <w:color w:val="auto"/>
            <w:sz w:val="22"/>
            <w:szCs w:val="22"/>
          </w:rPr>
          <w:t xml:space="preserve"> </w:t>
        </w:r>
        <w:smartTag w:uri="urn:schemas-microsoft-com:office:smarttags" w:element="PlaceType">
          <w:r w:rsidRPr="00C80A92">
            <w:rPr>
              <w:rFonts w:ascii="Arial" w:hAnsi="Arial" w:cs="Arial"/>
              <w:i/>
              <w:color w:val="auto"/>
              <w:sz w:val="22"/>
              <w:szCs w:val="22"/>
            </w:rPr>
            <w:t>Land</w:t>
          </w:r>
        </w:smartTag>
      </w:smartTag>
      <w:r w:rsidRPr="00C80A92">
        <w:rPr>
          <w:rFonts w:ascii="Arial" w:hAnsi="Arial" w:cs="Arial"/>
          <w:i/>
          <w:color w:val="auto"/>
          <w:sz w:val="22"/>
          <w:szCs w:val="22"/>
        </w:rPr>
        <w:t xml:space="preserve"> Use. </w:t>
      </w:r>
      <w:r w:rsidRPr="00C80A92">
        <w:rPr>
          <w:rFonts w:ascii="Arial" w:hAnsi="Arial" w:cs="Arial"/>
          <w:color w:val="auto"/>
          <w:sz w:val="22"/>
          <w:szCs w:val="22"/>
        </w:rPr>
        <w:t>The report assessed the</w:t>
      </w:r>
      <w:r w:rsidR="001A7592" w:rsidRPr="00C80A92">
        <w:rPr>
          <w:rFonts w:ascii="Arial" w:hAnsi="Arial" w:cs="Arial"/>
          <w:color w:val="auto"/>
          <w:sz w:val="22"/>
          <w:szCs w:val="22"/>
        </w:rPr>
        <w:t xml:space="preserve"> greenhouse gas</w:t>
      </w:r>
      <w:r w:rsidRPr="00C80A92">
        <w:rPr>
          <w:rFonts w:ascii="Arial" w:hAnsi="Arial" w:cs="Arial"/>
          <w:color w:val="auto"/>
          <w:sz w:val="22"/>
          <w:szCs w:val="22"/>
        </w:rPr>
        <w:t xml:space="preserve"> savings attainable from 11 rural land uses centred on vegetation, agriculture, and bioenergy.</w:t>
      </w:r>
    </w:p>
    <w:p w:rsidR="004977CE" w:rsidRDefault="004977CE" w:rsidP="00B96DD8">
      <w:pPr>
        <w:numPr>
          <w:ilvl w:val="0"/>
          <w:numId w:val="2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Of the 15 Council recommendations the Queensland Government response accepted 12 recommendations either wholly or in-principle, with one recommendation to be accepted in part.</w:t>
      </w:r>
    </w:p>
    <w:p w:rsidR="00317EA2" w:rsidRPr="00C80A92" w:rsidRDefault="00F07F61" w:rsidP="00B96DD8">
      <w:pPr>
        <w:numPr>
          <w:ilvl w:val="0"/>
          <w:numId w:val="2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977C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C80A92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297B93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Pr="00C80A92">
        <w:rPr>
          <w:rFonts w:ascii="Arial" w:hAnsi="Arial" w:cs="Arial"/>
          <w:bCs/>
          <w:spacing w:val="-3"/>
          <w:sz w:val="22"/>
          <w:szCs w:val="22"/>
        </w:rPr>
        <w:t xml:space="preserve">response to the 15 Council recommendations </w:t>
      </w:r>
      <w:r w:rsidR="00297B93">
        <w:rPr>
          <w:rFonts w:ascii="Arial" w:hAnsi="Arial" w:cs="Arial"/>
          <w:bCs/>
          <w:spacing w:val="-3"/>
          <w:sz w:val="22"/>
          <w:szCs w:val="22"/>
        </w:rPr>
        <w:t xml:space="preserve">contained in the Working Paper 4: </w:t>
      </w:r>
      <w:r w:rsidR="00297B93">
        <w:rPr>
          <w:rFonts w:ascii="Arial" w:hAnsi="Arial" w:cs="Arial"/>
          <w:bCs/>
          <w:i/>
          <w:spacing w:val="-3"/>
          <w:sz w:val="22"/>
          <w:szCs w:val="22"/>
        </w:rPr>
        <w:t>Capturing Carbon in the Rural Landscape: Opportunities for Queensland</w:t>
      </w:r>
      <w:r w:rsidRPr="00C80A9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BC0E0D" w:rsidRPr="00C80A92" w:rsidRDefault="00BC0E0D" w:rsidP="00B96DD8">
      <w:pPr>
        <w:numPr>
          <w:ilvl w:val="0"/>
          <w:numId w:val="2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97B93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C80A92">
        <w:rPr>
          <w:rFonts w:ascii="Arial" w:hAnsi="Arial" w:cs="Arial"/>
          <w:bCs/>
          <w:spacing w:val="-3"/>
          <w:sz w:val="22"/>
          <w:szCs w:val="22"/>
        </w:rPr>
        <w:t xml:space="preserve"> that the Queensland Government response also includes a commitment to investigate opportunities for Aboriginal and Torres Strait Islander Queenslanders to benefit from a future carbon market through the use of Indigenous lands for carbon offsets, which is in addition to the Council’s </w:t>
      </w:r>
      <w:r w:rsidR="00F56FDE" w:rsidRPr="00C80A92">
        <w:rPr>
          <w:rFonts w:ascii="Arial" w:hAnsi="Arial" w:cs="Arial"/>
          <w:bCs/>
          <w:spacing w:val="-3"/>
          <w:sz w:val="22"/>
          <w:szCs w:val="22"/>
        </w:rPr>
        <w:t>recommendations</w:t>
      </w:r>
      <w:r w:rsidRPr="00C80A9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102E6" w:rsidRPr="00C07656" w:rsidRDefault="000102E6" w:rsidP="00B96DD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02E6" w:rsidRPr="00C07656" w:rsidRDefault="000102E6" w:rsidP="000102E6">
      <w:pPr>
        <w:keepNext/>
        <w:numPr>
          <w:ilvl w:val="0"/>
          <w:numId w:val="2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102E6" w:rsidRDefault="00841B8D" w:rsidP="000102E6">
      <w:pPr>
        <w:numPr>
          <w:ilvl w:val="0"/>
          <w:numId w:val="2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A7592" w:rsidRPr="00B96DD8">
          <w:rPr>
            <w:rStyle w:val="Hyperlink"/>
            <w:rFonts w:ascii="Arial" w:hAnsi="Arial" w:cs="Arial"/>
            <w:sz w:val="22"/>
            <w:szCs w:val="22"/>
          </w:rPr>
          <w:t>Queensland Government response to the</w:t>
        </w:r>
        <w:r w:rsidR="00663C02" w:rsidRPr="00B96DD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297B93" w:rsidRPr="00B96DD8">
          <w:rPr>
            <w:rStyle w:val="Hyperlink"/>
            <w:rFonts w:ascii="Arial" w:hAnsi="Arial" w:cs="Arial"/>
            <w:sz w:val="22"/>
            <w:szCs w:val="22"/>
          </w:rPr>
          <w:t xml:space="preserve">Premier’s </w:t>
        </w:r>
        <w:r w:rsidR="00663C02" w:rsidRPr="00B96DD8">
          <w:rPr>
            <w:rStyle w:val="Hyperlink"/>
            <w:rFonts w:ascii="Arial" w:hAnsi="Arial" w:cs="Arial"/>
            <w:sz w:val="22"/>
            <w:szCs w:val="22"/>
          </w:rPr>
          <w:t>Council</w:t>
        </w:r>
        <w:r w:rsidR="00C80A92" w:rsidRPr="00B96DD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297B93" w:rsidRPr="00B96DD8">
          <w:rPr>
            <w:rStyle w:val="Hyperlink"/>
            <w:rFonts w:ascii="Arial" w:hAnsi="Arial" w:cs="Arial"/>
            <w:sz w:val="22"/>
            <w:szCs w:val="22"/>
          </w:rPr>
          <w:t xml:space="preserve">on Climate Change </w:t>
        </w:r>
        <w:r w:rsidR="00C80A92" w:rsidRPr="00B96DD8">
          <w:rPr>
            <w:rStyle w:val="Hyperlink"/>
            <w:rFonts w:ascii="Arial" w:hAnsi="Arial" w:cs="Arial"/>
            <w:sz w:val="22"/>
            <w:szCs w:val="22"/>
          </w:rPr>
          <w:t>Working Paper 4</w:t>
        </w:r>
        <w:r w:rsidR="00297B93" w:rsidRPr="00B96DD8">
          <w:rPr>
            <w:rStyle w:val="Hyperlink"/>
            <w:rFonts w:ascii="Arial" w:hAnsi="Arial" w:cs="Arial"/>
            <w:sz w:val="22"/>
            <w:szCs w:val="22"/>
          </w:rPr>
          <w:t xml:space="preserve">: </w:t>
        </w:r>
        <w:r w:rsidR="00297B93" w:rsidRPr="00B96DD8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Capturing Carbon in the Rural Landscape: Opportunities for Queensland</w:t>
        </w:r>
      </w:hyperlink>
    </w:p>
    <w:sectPr w:rsidR="000102E6" w:rsidSect="003409E7">
      <w:headerReference w:type="first" r:id="rId8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21" w:rsidRDefault="00B96221">
      <w:r>
        <w:separator/>
      </w:r>
    </w:p>
  </w:endnote>
  <w:endnote w:type="continuationSeparator" w:id="0">
    <w:p w:rsidR="00B96221" w:rsidRDefault="00B9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21" w:rsidRDefault="00B96221">
      <w:r>
        <w:separator/>
      </w:r>
    </w:p>
  </w:footnote>
  <w:footnote w:type="continuationSeparator" w:id="0">
    <w:p w:rsidR="00B96221" w:rsidRDefault="00B9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CE" w:rsidRPr="000400F9" w:rsidRDefault="00151BE8" w:rsidP="000102E6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7C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977CE">
      <w:rPr>
        <w:rFonts w:ascii="Arial" w:hAnsi="Arial" w:cs="Arial"/>
        <w:b/>
        <w:sz w:val="22"/>
        <w:szCs w:val="22"/>
        <w:u w:val="single"/>
      </w:rPr>
      <w:t>May 2010</w:t>
    </w:r>
  </w:p>
  <w:p w:rsidR="004977CE" w:rsidRDefault="004977CE" w:rsidP="003409E7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4977CE" w:rsidRPr="003409E7" w:rsidRDefault="004977CE" w:rsidP="003409E7">
    <w:pPr>
      <w:pStyle w:val="Header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State">
      <w:smartTag w:uri="urn:schemas-microsoft-com:office:smarttags" w:element="place">
        <w:r w:rsidRPr="003409E7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3409E7">
      <w:rPr>
        <w:rFonts w:ascii="Arial" w:hAnsi="Arial" w:cs="Arial"/>
        <w:b/>
        <w:sz w:val="22"/>
        <w:szCs w:val="22"/>
        <w:u w:val="single"/>
      </w:rPr>
      <w:t xml:space="preserve"> Government response to the Premier’s Council on Climate Change recommendations from Working Paper 4</w:t>
    </w:r>
  </w:p>
  <w:p w:rsidR="004977CE" w:rsidRPr="003409E7" w:rsidRDefault="004977CE" w:rsidP="003409E7">
    <w:pPr>
      <w:pStyle w:val="Header"/>
      <w:spacing w:before="240"/>
      <w:rPr>
        <w:rFonts w:ascii="Arial" w:hAnsi="Arial" w:cs="Arial"/>
        <w:b/>
        <w:sz w:val="22"/>
        <w:szCs w:val="22"/>
        <w:u w:val="single"/>
      </w:rPr>
    </w:pPr>
    <w:r w:rsidRPr="003409E7"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4977CE" w:rsidRPr="003409E7" w:rsidRDefault="004977CE" w:rsidP="003409E7">
    <w:pPr>
      <w:pStyle w:val="Header"/>
      <w:rPr>
        <w:rFonts w:ascii="Arial" w:hAnsi="Arial" w:cs="Arial"/>
        <w:b/>
        <w:sz w:val="22"/>
        <w:szCs w:val="22"/>
        <w:u w:val="single"/>
      </w:rPr>
    </w:pPr>
    <w:r w:rsidRPr="003409E7"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4977CE" w:rsidRPr="00957CF8" w:rsidRDefault="004977CE" w:rsidP="003409E7">
    <w:pPr>
      <w:pStyle w:val="Header"/>
      <w:rPr>
        <w:rFonts w:ascii="Arial" w:hAnsi="Arial" w:cs="Arial"/>
        <w:b/>
        <w:sz w:val="22"/>
        <w:szCs w:val="22"/>
      </w:rPr>
    </w:pPr>
    <w:r w:rsidRPr="003409E7">
      <w:rPr>
        <w:rFonts w:ascii="Arial" w:hAnsi="Arial" w:cs="Arial"/>
        <w:b/>
        <w:sz w:val="22"/>
        <w:szCs w:val="22"/>
        <w:u w:val="single"/>
      </w:rPr>
      <w:t>Minister for Primary Industries, Fisheries and Rural and Regional Queensland</w:t>
    </w:r>
  </w:p>
  <w:p w:rsidR="004977CE" w:rsidRPr="00957CF8" w:rsidRDefault="004977CE" w:rsidP="00B96DD8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6851D2"/>
    <w:multiLevelType w:val="multilevel"/>
    <w:tmpl w:val="8FAAE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CF2D6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C6551"/>
    <w:multiLevelType w:val="hybridMultilevel"/>
    <w:tmpl w:val="38BE5D80"/>
    <w:lvl w:ilvl="0" w:tplc="69569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CD4EB0"/>
    <w:multiLevelType w:val="hybridMultilevel"/>
    <w:tmpl w:val="5D1463C8"/>
    <w:lvl w:ilvl="0" w:tplc="2722A3E4">
      <w:start w:val="13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5BE4382"/>
    <w:multiLevelType w:val="hybridMultilevel"/>
    <w:tmpl w:val="8FAAE61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B15DF"/>
    <w:multiLevelType w:val="hybridMultilevel"/>
    <w:tmpl w:val="828A69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20"/>
  </w:num>
  <w:num w:numId="4">
    <w:abstractNumId w:val="14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5"/>
  </w:num>
  <w:num w:numId="13">
    <w:abstractNumId w:val="19"/>
  </w:num>
  <w:num w:numId="14">
    <w:abstractNumId w:val="5"/>
  </w:num>
  <w:num w:numId="15">
    <w:abstractNumId w:val="4"/>
  </w:num>
  <w:num w:numId="16">
    <w:abstractNumId w:val="13"/>
  </w:num>
  <w:num w:numId="17">
    <w:abstractNumId w:val="17"/>
  </w:num>
  <w:num w:numId="18">
    <w:abstractNumId w:val="18"/>
  </w:num>
  <w:num w:numId="19">
    <w:abstractNumId w:val="10"/>
  </w:num>
  <w:num w:numId="20">
    <w:abstractNumId w:val="22"/>
  </w:num>
  <w:num w:numId="21">
    <w:abstractNumId w:val="23"/>
  </w:num>
  <w:num w:numId="22">
    <w:abstractNumId w:val="21"/>
  </w:num>
  <w:num w:numId="23">
    <w:abstractNumId w:val="16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7F"/>
    <w:rsid w:val="000102E6"/>
    <w:rsid w:val="00021188"/>
    <w:rsid w:val="00070A40"/>
    <w:rsid w:val="0008753D"/>
    <w:rsid w:val="0009634A"/>
    <w:rsid w:val="000A1D7D"/>
    <w:rsid w:val="000A2BAC"/>
    <w:rsid w:val="000A6E5D"/>
    <w:rsid w:val="000A7585"/>
    <w:rsid w:val="000C15F5"/>
    <w:rsid w:val="000C2437"/>
    <w:rsid w:val="000C5A51"/>
    <w:rsid w:val="000D05D6"/>
    <w:rsid w:val="000E3F6A"/>
    <w:rsid w:val="001150C3"/>
    <w:rsid w:val="001227DD"/>
    <w:rsid w:val="00123F63"/>
    <w:rsid w:val="00124FE2"/>
    <w:rsid w:val="00126CC9"/>
    <w:rsid w:val="00151BE8"/>
    <w:rsid w:val="0015685D"/>
    <w:rsid w:val="00156C19"/>
    <w:rsid w:val="00161684"/>
    <w:rsid w:val="0017782F"/>
    <w:rsid w:val="00182E54"/>
    <w:rsid w:val="00190DF1"/>
    <w:rsid w:val="001A7592"/>
    <w:rsid w:val="001B5837"/>
    <w:rsid w:val="001C350C"/>
    <w:rsid w:val="00216296"/>
    <w:rsid w:val="00240160"/>
    <w:rsid w:val="00242B09"/>
    <w:rsid w:val="00273B58"/>
    <w:rsid w:val="0028012D"/>
    <w:rsid w:val="00296DC5"/>
    <w:rsid w:val="00297B93"/>
    <w:rsid w:val="002A6FC7"/>
    <w:rsid w:val="002B406A"/>
    <w:rsid w:val="002C0FB5"/>
    <w:rsid w:val="002E58D6"/>
    <w:rsid w:val="002E5AA0"/>
    <w:rsid w:val="002F7590"/>
    <w:rsid w:val="003024B9"/>
    <w:rsid w:val="00306395"/>
    <w:rsid w:val="00311AAD"/>
    <w:rsid w:val="00317EA2"/>
    <w:rsid w:val="0033391A"/>
    <w:rsid w:val="003409E7"/>
    <w:rsid w:val="00355608"/>
    <w:rsid w:val="00372F32"/>
    <w:rsid w:val="003737BA"/>
    <w:rsid w:val="003737C1"/>
    <w:rsid w:val="003A13CB"/>
    <w:rsid w:val="003A607F"/>
    <w:rsid w:val="003C5050"/>
    <w:rsid w:val="003C71CD"/>
    <w:rsid w:val="003D2408"/>
    <w:rsid w:val="003E0E0D"/>
    <w:rsid w:val="003E2D89"/>
    <w:rsid w:val="00412A34"/>
    <w:rsid w:val="004355C5"/>
    <w:rsid w:val="00441504"/>
    <w:rsid w:val="00441528"/>
    <w:rsid w:val="00444DCF"/>
    <w:rsid w:val="0044559F"/>
    <w:rsid w:val="00457E5E"/>
    <w:rsid w:val="00462DE3"/>
    <w:rsid w:val="00464036"/>
    <w:rsid w:val="00480F05"/>
    <w:rsid w:val="004844E2"/>
    <w:rsid w:val="00495151"/>
    <w:rsid w:val="00496E7B"/>
    <w:rsid w:val="004977CE"/>
    <w:rsid w:val="004C65A5"/>
    <w:rsid w:val="004D3087"/>
    <w:rsid w:val="004D7050"/>
    <w:rsid w:val="004E3BC5"/>
    <w:rsid w:val="00527730"/>
    <w:rsid w:val="005425AB"/>
    <w:rsid w:val="00571A86"/>
    <w:rsid w:val="00571C85"/>
    <w:rsid w:val="005D3EB8"/>
    <w:rsid w:val="005D5BB9"/>
    <w:rsid w:val="005E7616"/>
    <w:rsid w:val="00622F2F"/>
    <w:rsid w:val="0064268C"/>
    <w:rsid w:val="00656393"/>
    <w:rsid w:val="00663C02"/>
    <w:rsid w:val="0066421E"/>
    <w:rsid w:val="0066511A"/>
    <w:rsid w:val="00667828"/>
    <w:rsid w:val="0067667D"/>
    <w:rsid w:val="00677780"/>
    <w:rsid w:val="006844FD"/>
    <w:rsid w:val="00695EFC"/>
    <w:rsid w:val="006B5FCF"/>
    <w:rsid w:val="006E25A6"/>
    <w:rsid w:val="006E2FD3"/>
    <w:rsid w:val="00742804"/>
    <w:rsid w:val="00745718"/>
    <w:rsid w:val="007653EB"/>
    <w:rsid w:val="00782539"/>
    <w:rsid w:val="007976B2"/>
    <w:rsid w:val="007B6771"/>
    <w:rsid w:val="007C5B4B"/>
    <w:rsid w:val="007D2BC9"/>
    <w:rsid w:val="007D5192"/>
    <w:rsid w:val="007F3130"/>
    <w:rsid w:val="007F46E4"/>
    <w:rsid w:val="00832489"/>
    <w:rsid w:val="00834946"/>
    <w:rsid w:val="00841B8D"/>
    <w:rsid w:val="00860E9C"/>
    <w:rsid w:val="00862C15"/>
    <w:rsid w:val="008A3F6F"/>
    <w:rsid w:val="0090137E"/>
    <w:rsid w:val="0090282F"/>
    <w:rsid w:val="00910375"/>
    <w:rsid w:val="00911F6B"/>
    <w:rsid w:val="009175A7"/>
    <w:rsid w:val="00934403"/>
    <w:rsid w:val="0094685D"/>
    <w:rsid w:val="009551A2"/>
    <w:rsid w:val="009566B7"/>
    <w:rsid w:val="00957CF8"/>
    <w:rsid w:val="009A2741"/>
    <w:rsid w:val="009E4DC1"/>
    <w:rsid w:val="009F2656"/>
    <w:rsid w:val="009F75C3"/>
    <w:rsid w:val="00A043E8"/>
    <w:rsid w:val="00A159BA"/>
    <w:rsid w:val="00A17ED0"/>
    <w:rsid w:val="00A20A99"/>
    <w:rsid w:val="00A305F1"/>
    <w:rsid w:val="00A41443"/>
    <w:rsid w:val="00A45816"/>
    <w:rsid w:val="00A66009"/>
    <w:rsid w:val="00A86C52"/>
    <w:rsid w:val="00AA3792"/>
    <w:rsid w:val="00AB42CA"/>
    <w:rsid w:val="00AB5421"/>
    <w:rsid w:val="00AB6F21"/>
    <w:rsid w:val="00AD6552"/>
    <w:rsid w:val="00AF4875"/>
    <w:rsid w:val="00AF610D"/>
    <w:rsid w:val="00B0525E"/>
    <w:rsid w:val="00B84810"/>
    <w:rsid w:val="00B96221"/>
    <w:rsid w:val="00B96DD8"/>
    <w:rsid w:val="00B97FB4"/>
    <w:rsid w:val="00BB1AFC"/>
    <w:rsid w:val="00BC0E0D"/>
    <w:rsid w:val="00BD5C1A"/>
    <w:rsid w:val="00BE346E"/>
    <w:rsid w:val="00BF35DF"/>
    <w:rsid w:val="00BF46CA"/>
    <w:rsid w:val="00C12FCE"/>
    <w:rsid w:val="00C16E01"/>
    <w:rsid w:val="00C30A86"/>
    <w:rsid w:val="00C31326"/>
    <w:rsid w:val="00C44A05"/>
    <w:rsid w:val="00C572B9"/>
    <w:rsid w:val="00C658A9"/>
    <w:rsid w:val="00C80A92"/>
    <w:rsid w:val="00C94D99"/>
    <w:rsid w:val="00CB0A0D"/>
    <w:rsid w:val="00CB44E7"/>
    <w:rsid w:val="00CE68C8"/>
    <w:rsid w:val="00D1685B"/>
    <w:rsid w:val="00D346A4"/>
    <w:rsid w:val="00D46AA1"/>
    <w:rsid w:val="00D6772E"/>
    <w:rsid w:val="00D740A8"/>
    <w:rsid w:val="00D8674D"/>
    <w:rsid w:val="00D96412"/>
    <w:rsid w:val="00DA48AA"/>
    <w:rsid w:val="00DA6C5D"/>
    <w:rsid w:val="00DB0445"/>
    <w:rsid w:val="00DD056D"/>
    <w:rsid w:val="00DD1780"/>
    <w:rsid w:val="00DE73D5"/>
    <w:rsid w:val="00DF08D6"/>
    <w:rsid w:val="00DF2E2C"/>
    <w:rsid w:val="00DF69A7"/>
    <w:rsid w:val="00E129B6"/>
    <w:rsid w:val="00E464DD"/>
    <w:rsid w:val="00E539DE"/>
    <w:rsid w:val="00E76EB2"/>
    <w:rsid w:val="00E814F1"/>
    <w:rsid w:val="00E84E0F"/>
    <w:rsid w:val="00EB074A"/>
    <w:rsid w:val="00EB3B63"/>
    <w:rsid w:val="00EC026F"/>
    <w:rsid w:val="00EC0396"/>
    <w:rsid w:val="00ED29FB"/>
    <w:rsid w:val="00EE23E9"/>
    <w:rsid w:val="00EE25B4"/>
    <w:rsid w:val="00EF348C"/>
    <w:rsid w:val="00F023B9"/>
    <w:rsid w:val="00F04337"/>
    <w:rsid w:val="00F07F61"/>
    <w:rsid w:val="00F240BC"/>
    <w:rsid w:val="00F24374"/>
    <w:rsid w:val="00F515D3"/>
    <w:rsid w:val="00F561A5"/>
    <w:rsid w:val="00F569A7"/>
    <w:rsid w:val="00F56FDE"/>
    <w:rsid w:val="00F679C1"/>
    <w:rsid w:val="00F70455"/>
    <w:rsid w:val="00F77267"/>
    <w:rsid w:val="00F822D6"/>
    <w:rsid w:val="00F8493B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styleId="TOAHeading">
    <w:name w:val="toa heading"/>
    <w:basedOn w:val="Normal"/>
    <w:next w:val="Normal"/>
    <w:semiHidden/>
    <w:rsid w:val="00CB0A0D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</w:pPr>
    <w:rPr>
      <w:rFonts w:ascii="Arial" w:hAnsi="Arial"/>
      <w:color w:val="auto"/>
      <w:sz w:val="22"/>
      <w:lang w:eastAsia="en-US"/>
    </w:rPr>
  </w:style>
  <w:style w:type="character" w:styleId="Hyperlink">
    <w:name w:val="Hyperlink"/>
    <w:basedOn w:val="DefaultParagraphFont"/>
    <w:rsid w:val="003409E7"/>
    <w:rPr>
      <w:color w:val="0000FF"/>
      <w:u w:val="single"/>
    </w:rPr>
  </w:style>
  <w:style w:type="character" w:styleId="FollowedHyperlink">
    <w:name w:val="FollowedHyperlink"/>
    <w:basedOn w:val="DefaultParagraphFont"/>
    <w:rsid w:val="003409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workingpaper4-response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llyT\Local%20Settings\Temporary%20Internet%20Files\OLK4\Proactive%20release%20summar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 template.dot</Template>
  <TotalTime>0</TotalTime>
  <Pages>1</Pages>
  <Words>253</Words>
  <Characters>1529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1776</CharactersWithSpaces>
  <SharedDoc>false</SharedDoc>
  <HyperlinkBase>https://www.cabinet.qld.gov.au/documents/2010/May/Qld Govt response to Premier's Council on Climate Change/</HyperlinkBase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Attachments/workingpaper4-response%5b1%5d.pdf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2010-09-20T03:12:00Z</cp:lastPrinted>
  <dcterms:created xsi:type="dcterms:W3CDTF">2017-10-24T22:20:00Z</dcterms:created>
  <dcterms:modified xsi:type="dcterms:W3CDTF">2018-03-06T01:04:00Z</dcterms:modified>
  <cp:category>Climate_Change,Indigenous,Aboriginal_and_Torres_Strait_Islander,Investment,Rural</cp:category>
</cp:coreProperties>
</file>